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CMMC Policy Document Pack</w:t>
      </w:r>
    </w:p>
    <w:p>
      <w:pPr>
        <w:spacing w:before="0" w:after="80"/>
        <w:jc w:val="center"/>
      </w:pPr>
      <w:r>
        <w:rPr>
          <w:rFonts w:ascii="Arial" w:hAnsi="Arial"/>
          <w:color w:val="1A3A5C"/>
          <w:sz w:val="32"/>
        </w:rPr>
        <w:t>Sample Policy Template</w:t>
      </w:r>
    </w:p>
    <w:p>
      <w:pPr>
        <w:spacing w:before="0" w:after="120"/>
        <w:jc w:val="center"/>
      </w:pPr>
      <w:r>
        <w:rPr>
          <w:rFonts w:ascii="Arial" w:hAnsi="Arial"/>
          <w:color w:val="999999"/>
          <w:sz w:val="18"/>
        </w:rPr>
        <w:t>Lesson 8.7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Every CMMC control family requires a supporting policy document. This template provides a standardized structure for writing your security policies. Use one instance of this template per control family (14 total). Customize the bracketed sections with your organization's specific requirements, roles, and procedures. Policies should be approved by senior management and reviewed annually.</w:t>
      </w:r>
    </w:p>
    <w:p>
      <w:pPr>
        <w:spacing w:before="280" w:after="120"/>
      </w:pPr>
      <w:r>
        <w:rPr>
          <w:rFonts w:ascii="Arial" w:hAnsi="Arial"/>
          <w:b/>
          <w:color w:val="0A1F3F"/>
          <w:sz w:val="24"/>
        </w:rPr>
        <w:t>POLICY TEMPLATE</w:t>
      </w:r>
    </w:p>
    <w:tbl>
      <w:tblPr>
        <w:tblW w:type="auto" w:w="0"/>
        <w:jc w:val="center"/>
        <w:tblLayout w:type="autofit"/>
        <w:tblLook w:firstColumn="1" w:firstRow="1" w:lastColumn="0" w:lastRow="0" w:noHBand="0" w:noVBand="1" w:val="04A0"/>
      </w:tblPr>
      <w:tblGrid>
        <w:gridCol w:w="5040"/>
        <w:gridCol w:w="5040"/>
      </w:tblGrid>
      <w:tr>
        <w:tc>
          <w:tcPr>
            <w:tcW w:type="dxa" w:w="288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FIELD</w:t>
            </w:r>
          </w:p>
        </w:tc>
        <w:tc>
          <w:tcPr>
            <w:tcW w:type="dxa" w:w="72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VALUE</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Policy Title</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[Control Family Name] Security Policy</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Policy Number</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[ORG]-POL-[###]</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Version</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[1.0]</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Effective Date</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[MM/DD/YYYY]</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Last Review Date</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[MM/DD/YYYY]</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Next Review Date</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[MM/DD/YYYY]</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Owner</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[Name, Title]</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Approved By</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[Senior Official Name, Title]</w:t>
            </w:r>
          </w:p>
        </w:tc>
      </w:tr>
    </w:tbl>
    <w:p>
      <w:pPr>
        <w:spacing w:before="280" w:after="120"/>
      </w:pPr>
      <w:r>
        <w:rPr>
          <w:rFonts w:ascii="Arial" w:hAnsi="Arial"/>
          <w:b/>
          <w:color w:val="0A1F3F"/>
          <w:sz w:val="24"/>
        </w:rPr>
        <w:t>1. PURPOSE</w:t>
      </w:r>
    </w:p>
    <w:p>
      <w:pPr>
        <w:spacing w:before="40" w:after="80"/>
      </w:pPr>
      <w:r>
        <w:rPr>
          <w:rFonts w:ascii="Arial" w:hAnsi="Arial"/>
          <w:color w:val="333333"/>
          <w:sz w:val="20"/>
        </w:rPr>
        <w:t>[State the purpose of this policy. Example: "This policy establishes the requirements for access control within [Organization Name] to protect Federal Contract Information (FCI) and Controlled Unclassified Information (CUI) in compliance with CMMC Level 2 requirements and NIST SP 800-171 Rev 2."]</w:t>
      </w:r>
    </w:p>
    <w:p>
      <w:pPr>
        <w:spacing w:before="280" w:after="120"/>
      </w:pPr>
      <w:r>
        <w:rPr>
          <w:rFonts w:ascii="Arial" w:hAnsi="Arial"/>
          <w:b/>
          <w:color w:val="0A1F3F"/>
          <w:sz w:val="24"/>
        </w:rPr>
        <w:t>2. SCOPE</w:t>
      </w:r>
    </w:p>
    <w:p>
      <w:pPr>
        <w:spacing w:before="40" w:after="80"/>
      </w:pPr>
      <w:r>
        <w:rPr>
          <w:rFonts w:ascii="Arial" w:hAnsi="Arial"/>
          <w:color w:val="333333"/>
          <w:sz w:val="20"/>
        </w:rPr>
        <w:t>[Define who and what this policy covers. Example: "This policy applies to all employees, contractors, and third-party personnel who access [Organization Name] information systems that process, store, or transmit FCI or CUI."]</w:t>
      </w:r>
    </w:p>
    <w:p>
      <w:pPr>
        <w:spacing w:before="280" w:after="120"/>
      </w:pPr>
      <w:r>
        <w:rPr>
          <w:rFonts w:ascii="Arial" w:hAnsi="Arial"/>
          <w:b/>
          <w:color w:val="0A1F3F"/>
          <w:sz w:val="24"/>
        </w:rPr>
        <w:t>3. POLICY STATEMENTS</w:t>
      </w:r>
    </w:p>
    <w:p>
      <w:pPr>
        <w:spacing w:before="40" w:after="80"/>
      </w:pPr>
      <w:r>
        <w:rPr>
          <w:rFonts w:ascii="Arial" w:hAnsi="Arial"/>
          <w:color w:val="333333"/>
          <w:sz w:val="20"/>
        </w:rPr>
        <w:t>[List specific policy statements that map to the NIST SP 800-171 controls in this family. Each statement should be a clear, enforceable requirement. Example for Access Control:]</w:t>
      </w:r>
    </w:p>
    <w:p>
      <w:pPr>
        <w:spacing w:before="40" w:after="80"/>
      </w:pPr>
      <w:r>
        <w:rPr>
          <w:rFonts w:ascii="Arial" w:hAnsi="Arial"/>
          <w:color w:val="333333"/>
          <w:sz w:val="20"/>
        </w:rPr>
        <w:t>3.1 All system access shall be limited to authorized users only.</w:t>
      </w:r>
    </w:p>
    <w:p>
      <w:pPr>
        <w:spacing w:before="40" w:after="80"/>
      </w:pPr>
      <w:r>
        <w:rPr>
          <w:rFonts w:ascii="Arial" w:hAnsi="Arial"/>
          <w:color w:val="333333"/>
          <w:sz w:val="20"/>
        </w:rPr>
        <w:t>3.2 Users shall be granted the minimum access necessary to perform their job functions (principle of least privilege).</w:t>
      </w:r>
    </w:p>
    <w:p>
      <w:pPr>
        <w:spacing w:before="40" w:after="80"/>
      </w:pPr>
      <w:r>
        <w:rPr>
          <w:rFonts w:ascii="Arial" w:hAnsi="Arial"/>
          <w:color w:val="333333"/>
          <w:sz w:val="20"/>
        </w:rPr>
        <w:t>3.3 Privileged accounts shall be used only for administrative functions and never for routine work.</w:t>
      </w:r>
    </w:p>
    <w:p>
      <w:pPr>
        <w:spacing w:before="40" w:after="80"/>
      </w:pPr>
      <w:r>
        <w:rPr>
          <w:rFonts w:ascii="Arial" w:hAnsi="Arial"/>
          <w:color w:val="333333"/>
          <w:sz w:val="20"/>
        </w:rPr>
        <w:t>3.4 [Continue with additional policy statements for each control in the family...]</w:t>
      </w:r>
    </w:p>
    <w:p>
      <w:pPr>
        <w:spacing w:before="280" w:after="120"/>
      </w:pPr>
      <w:r>
        <w:rPr>
          <w:rFonts w:ascii="Arial" w:hAnsi="Arial"/>
          <w:b/>
          <w:color w:val="0A1F3F"/>
          <w:sz w:val="24"/>
        </w:rPr>
        <w:t>4. ROLES &amp; RESPONSIBILITIES</w:t>
      </w:r>
    </w:p>
    <w:tbl>
      <w:tblPr>
        <w:tblW w:type="auto" w:w="0"/>
        <w:jc w:val="center"/>
        <w:tblLayout w:type="autofit"/>
        <w:tblLook w:firstColumn="1" w:firstRow="1" w:lastColumn="0" w:lastRow="0" w:noHBand="0" w:noVBand="1" w:val="04A0"/>
      </w:tblPr>
      <w:tblGrid>
        <w:gridCol w:w="5040"/>
        <w:gridCol w:w="5040"/>
      </w:tblGrid>
      <w:tr>
        <w:tc>
          <w:tcPr>
            <w:tcW w:type="dxa" w:w="288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ROLE</w:t>
            </w:r>
          </w:p>
        </w:tc>
        <w:tc>
          <w:tcPr>
            <w:tcW w:type="dxa" w:w="72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RESPONSIBILITIES</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Senior Management</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Approve policy, provide resources, ensure organizational compliance</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Information System Owner</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 technical controls, maintain system documentation</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Security Manager</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Monitor compliance, conduct reviews, manage incidents</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IT Administrators</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Configure and maintain technical security controls</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All Personnel</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Comply with policy requirements, report violations, complete training</w:t>
            </w:r>
          </w:p>
        </w:tc>
      </w:tr>
    </w:tbl>
    <w:p>
      <w:pPr>
        <w:spacing w:before="280" w:after="120"/>
      </w:pPr>
      <w:r>
        <w:rPr>
          <w:rFonts w:ascii="Arial" w:hAnsi="Arial"/>
          <w:b/>
          <w:color w:val="0A1F3F"/>
          <w:sz w:val="24"/>
        </w:rPr>
        <w:t>5. COMPLIANCE &amp; ENFORCEMENT</w:t>
      </w:r>
    </w:p>
    <w:p>
      <w:pPr>
        <w:spacing w:before="40" w:after="80"/>
      </w:pPr>
      <w:r>
        <w:rPr>
          <w:rFonts w:ascii="Arial" w:hAnsi="Arial"/>
          <w:color w:val="333333"/>
          <w:sz w:val="20"/>
        </w:rPr>
        <w:t>[State consequences for non-compliance. Example: "Violations of this policy may result in disciplinary action, up to and including termination of employment or contract. Violations that result in a breach of CUI may also have legal and contractual consequences."]</w:t>
      </w:r>
    </w:p>
    <w:p>
      <w:pPr>
        <w:spacing w:before="280" w:after="120"/>
      </w:pPr>
      <w:r>
        <w:rPr>
          <w:rFonts w:ascii="Arial" w:hAnsi="Arial"/>
          <w:b/>
          <w:color w:val="0A1F3F"/>
          <w:sz w:val="24"/>
        </w:rPr>
        <w:t>6. REVISION HISTORY</w:t>
      </w:r>
    </w:p>
    <w:tbl>
      <w:tblPr>
        <w:tblW w:type="auto" w:w="0"/>
        <w:jc w:val="center"/>
        <w:tblLayout w:type="autofit"/>
        <w:tblLook w:firstColumn="1" w:firstRow="1" w:lastColumn="0" w:lastRow="0" w:noHBand="0" w:noVBand="1" w:val="04A0"/>
      </w:tblPr>
      <w:tblGrid>
        <w:gridCol w:w="2520"/>
        <w:gridCol w:w="2520"/>
        <w:gridCol w:w="2520"/>
        <w:gridCol w:w="2520"/>
      </w:tblGrid>
      <w:tr>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VERSION</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DATE</w:t>
            </w:r>
          </w:p>
        </w:tc>
        <w:tc>
          <w:tcPr>
            <w:tcW w:type="dxa" w:w="50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CHANGE DESCRIPTION</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AUTHOR</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1.0</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Initial policy creation</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[Name]</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r>
          </w:p>
        </w:tc>
      </w:tr>
    </w:tbl>
    <w:p>
      <w:pPr>
        <w:spacing w:before="280" w:after="120"/>
      </w:pPr>
      <w:r>
        <w:rPr>
          <w:rFonts w:ascii="Arial" w:hAnsi="Arial"/>
          <w:b/>
          <w:color w:val="0A1F3F"/>
          <w:sz w:val="24"/>
        </w:rPr>
        <w:t>REQUIRED POLICIES (ONE PER FAMILY)</w:t>
      </w:r>
    </w:p>
    <w:tbl>
      <w:tblPr>
        <w:tblW w:type="auto" w:w="0"/>
        <w:jc w:val="center"/>
        <w:tblLayout w:type="autofit"/>
        <w:tblLook w:firstColumn="1" w:firstRow="1" w:lastColumn="0" w:lastRow="0" w:noHBand="0" w:noVBand="1" w:val="04A0"/>
      </w:tblPr>
      <w:tblGrid>
        <w:gridCol w:w="3360"/>
        <w:gridCol w:w="3360"/>
        <w:gridCol w:w="3360"/>
      </w:tblGrid>
      <w:tr>
        <w:tc>
          <w:tcPr>
            <w:tcW w:type="dxa" w:w="72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w:t>
            </w:r>
          </w:p>
        </w:tc>
        <w:tc>
          <w:tcPr>
            <w:tcW w:type="dxa" w:w="50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POLICY NAME</w:t>
            </w:r>
          </w:p>
        </w:tc>
        <w:tc>
          <w:tcPr>
            <w:tcW w:type="dxa" w:w="288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NIST 800-171 FAMILY</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Access Control Policy</w:t>
            </w:r>
          </w:p>
        </w:tc>
        <w:tc>
          <w:tcPr>
            <w:tcW w:type="dxa" w:w="28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AC (3.1)</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w:t>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Awareness and Training Policy</w:t>
            </w:r>
          </w:p>
        </w:tc>
        <w:tc>
          <w:tcPr>
            <w:tcW w:type="dxa" w:w="28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AT (3.2)</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Audit and Accountability Policy</w:t>
            </w:r>
          </w:p>
        </w:tc>
        <w:tc>
          <w:tcPr>
            <w:tcW w:type="dxa" w:w="28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 (3.3)</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4</w:t>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Configuration Management Policy</w:t>
            </w:r>
          </w:p>
        </w:tc>
        <w:tc>
          <w:tcPr>
            <w:tcW w:type="dxa" w:w="28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CM (3.4)</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5</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Identification and Authentication Policy</w:t>
            </w:r>
          </w:p>
        </w:tc>
        <w:tc>
          <w:tcPr>
            <w:tcW w:type="dxa" w:w="28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IA (3.5)</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6</w:t>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Incident Response Policy</w:t>
            </w:r>
          </w:p>
        </w:tc>
        <w:tc>
          <w:tcPr>
            <w:tcW w:type="dxa" w:w="28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IR (3.6)</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7</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Maintenance Policy</w:t>
            </w:r>
          </w:p>
        </w:tc>
        <w:tc>
          <w:tcPr>
            <w:tcW w:type="dxa" w:w="28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 (3.7)</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8</w:t>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Media Protection Policy</w:t>
            </w:r>
          </w:p>
        </w:tc>
        <w:tc>
          <w:tcPr>
            <w:tcW w:type="dxa" w:w="28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MP (3.8)</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9</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Personnel Security Policy</w:t>
            </w:r>
          </w:p>
        </w:tc>
        <w:tc>
          <w:tcPr>
            <w:tcW w:type="dxa" w:w="28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PS (3.9)</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10</w:t>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Physical Protection Policy</w:t>
            </w:r>
          </w:p>
        </w:tc>
        <w:tc>
          <w:tcPr>
            <w:tcW w:type="dxa" w:w="28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PE (3.10)</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11</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Risk Assessment Policy</w:t>
            </w:r>
          </w:p>
        </w:tc>
        <w:tc>
          <w:tcPr>
            <w:tcW w:type="dxa" w:w="28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RA (3.11)</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12</w:t>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Security Assessment Policy</w:t>
            </w:r>
          </w:p>
        </w:tc>
        <w:tc>
          <w:tcPr>
            <w:tcW w:type="dxa" w:w="28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CA (3.12)</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13</w:t>
            </w:r>
          </w:p>
        </w:tc>
        <w:tc>
          <w:tcPr>
            <w:tcW w:type="dxa" w:w="50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System and Communications Protection Policy</w:t>
            </w:r>
          </w:p>
        </w:tc>
        <w:tc>
          <w:tcPr>
            <w:tcW w:type="dxa" w:w="28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SC (3.13)</w:t>
            </w:r>
          </w:p>
        </w:tc>
      </w:tr>
      <w:tr>
        <w:tc>
          <w:tcPr>
            <w:tcW w:type="dxa" w:w="7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14</w:t>
            </w:r>
          </w:p>
        </w:tc>
        <w:tc>
          <w:tcPr>
            <w:tcW w:type="dxa" w:w="50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System and Information Integrity Policy</w:t>
            </w:r>
          </w:p>
        </w:tc>
        <w:tc>
          <w:tcPr>
            <w:tcW w:type="dxa" w:w="28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SI (3.14)</w:t>
            </w:r>
          </w:p>
        </w:tc>
      </w:tr>
    </w:tbl>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