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Remediation Priority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Matrix Template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8.6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After identifying gaps in your NIST SP 800-171 assessment, use this matrix to prioritize which controls to remediate first. The matrix considers both the SPRS point weight of the control and the difficulty/cost of implementation. Focus on high-impact, low-effort fixes first to maximize your SPRS score improvement quickly. Then tackle high-impact, high-effort items in your POA&amp;M.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PRIORITY MATRIX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520"/>
        <w:gridCol w:w="2520"/>
        <w:gridCol w:w="2520"/>
        <w:gridCol w:w="2520"/>
      </w:tblGrid>
      <w:tr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</w:r>
          </w:p>
        </w:tc>
        <w:tc>
          <w:tcPr>
            <w:tcW w:type="dxa" w:w="28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LOW EFFORT</w:t>
            </w:r>
          </w:p>
        </w:tc>
        <w:tc>
          <w:tcPr>
            <w:tcW w:type="dxa" w:w="28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MEDIUM EFFORT</w:t>
            </w:r>
          </w:p>
        </w:tc>
        <w:tc>
          <w:tcPr>
            <w:tcW w:type="dxa" w:w="28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HIGH EFFORT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HIGH IMPACT (5 pts)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PRIORITY 1 — Do First</w:t>
              <w:br/>
              <w:t>Quick wins with maximum score impact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PRIORITY 2 — Plan Next</w:t>
              <w:br/>
              <w:t>Significant impact, moderate resources needed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PRIORITY 3 — Schedule</w:t>
              <w:br/>
              <w:t>High impact but requires budget/time/tools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MEDIUM IMPACT (3 pts)</w:t>
            </w:r>
          </w:p>
        </w:tc>
        <w:tc>
          <w:tcPr>
            <w:tcW w:type="dxa" w:w="28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PRIORITY 2 — Plan Next</w:t>
              <w:br/>
              <w:t>Good score improvement, easy to implement</w:t>
            </w:r>
          </w:p>
        </w:tc>
        <w:tc>
          <w:tcPr>
            <w:tcW w:type="dxa" w:w="28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PRIORITY 3 — Schedule</w:t>
              <w:br/>
              <w:t>Moderate impact and effort</w:t>
            </w:r>
          </w:p>
        </w:tc>
        <w:tc>
          <w:tcPr>
            <w:tcW w:type="dxa" w:w="28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PRIORITY 4 — Roadmap</w:t>
              <w:br/>
              <w:t>Moderate impact, significant investment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LOW IMPACT (1 pt)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PRIORITY 3 — Schedule</w:t>
              <w:br/>
              <w:t>Easy but low score impact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PRIORITY 4 — Roadmap</w:t>
              <w:br/>
              <w:t>Low impact, moderate effort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PRIORITY 5 — Defer</w:t>
              <w:br/>
              <w:t>Low impact, high cost — address last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REMEDIATION PLANNING TABLE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260"/>
        <w:gridCol w:w="1260"/>
        <w:gridCol w:w="1260"/>
        <w:gridCol w:w="1260"/>
        <w:gridCol w:w="1260"/>
        <w:gridCol w:w="1260"/>
        <w:gridCol w:w="1260"/>
        <w:gridCol w:w="1260"/>
      </w:tblGrid>
      <w:tr>
        <w:tc>
          <w:tcPr>
            <w:tcW w:type="dxa" w:w="10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CONTROL ID</w:t>
            </w:r>
          </w:p>
        </w:tc>
        <w:tc>
          <w:tcPr>
            <w:tcW w:type="dxa" w:w="864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WEIGHT</w:t>
            </w:r>
          </w:p>
        </w:tc>
        <w:tc>
          <w:tcPr>
            <w:tcW w:type="dxa" w:w="72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EFFORT</w:t>
            </w:r>
          </w:p>
        </w:tc>
        <w:tc>
          <w:tcPr>
            <w:tcW w:type="dxa" w:w="864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PRIORITY</w:t>
            </w:r>
          </w:p>
        </w:tc>
        <w:tc>
          <w:tcPr>
            <w:tcW w:type="dxa" w:w="28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ACTION REQUIRED</w:t>
            </w:r>
          </w:p>
        </w:tc>
        <w:tc>
          <w:tcPr>
            <w:tcW w:type="dxa" w:w="115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ESTIMATED COST</w:t>
            </w:r>
          </w:p>
        </w:tc>
        <w:tc>
          <w:tcPr>
            <w:tcW w:type="dxa" w:w="115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OWNER</w:t>
            </w:r>
          </w:p>
        </w:tc>
        <w:tc>
          <w:tcPr>
            <w:tcW w:type="dxa" w:w="10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TARGET DATE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[3.X.X]</w:t>
            </w:r>
          </w:p>
        </w:tc>
        <w:tc>
          <w:tcPr>
            <w:tcW w:type="dxa" w:w="864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[5/3/1]</w:t>
            </w:r>
          </w:p>
        </w:tc>
        <w:tc>
          <w:tcPr>
            <w:tcW w:type="dxa" w:w="7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[L/M/H]</w:t>
            </w:r>
          </w:p>
        </w:tc>
        <w:tc>
          <w:tcPr>
            <w:tcW w:type="dxa" w:w="864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[1-5]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fix]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[3.X.X]</w:t>
            </w:r>
          </w:p>
        </w:tc>
        <w:tc>
          <w:tcPr>
            <w:tcW w:type="dxa" w:w="864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[5/3/1]</w:t>
            </w:r>
          </w:p>
        </w:tc>
        <w:tc>
          <w:tcPr>
            <w:tcW w:type="dxa" w:w="72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[L/M/H]</w:t>
            </w:r>
          </w:p>
        </w:tc>
        <w:tc>
          <w:tcPr>
            <w:tcW w:type="dxa" w:w="864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[1-5]</w:t>
            </w:r>
          </w:p>
        </w:tc>
        <w:tc>
          <w:tcPr>
            <w:tcW w:type="dxa" w:w="28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fix]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0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[3.X.X]</w:t>
            </w:r>
          </w:p>
        </w:tc>
        <w:tc>
          <w:tcPr>
            <w:tcW w:type="dxa" w:w="864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[5/3/1]</w:t>
            </w:r>
          </w:p>
        </w:tc>
        <w:tc>
          <w:tcPr>
            <w:tcW w:type="dxa" w:w="7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[L/M/H]</w:t>
            </w:r>
          </w:p>
        </w:tc>
        <w:tc>
          <w:tcPr>
            <w:tcW w:type="dxa" w:w="864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[1-5]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fix]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[3.X.X]</w:t>
            </w:r>
          </w:p>
        </w:tc>
        <w:tc>
          <w:tcPr>
            <w:tcW w:type="dxa" w:w="864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[5/3/1]</w:t>
            </w:r>
          </w:p>
        </w:tc>
        <w:tc>
          <w:tcPr>
            <w:tcW w:type="dxa" w:w="72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[L/M/H]</w:t>
            </w:r>
          </w:p>
        </w:tc>
        <w:tc>
          <w:tcPr>
            <w:tcW w:type="dxa" w:w="864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[1-5]</w:t>
            </w:r>
          </w:p>
        </w:tc>
        <w:tc>
          <w:tcPr>
            <w:tcW w:type="dxa" w:w="28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fix]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0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[3.X.X]</w:t>
            </w:r>
          </w:p>
        </w:tc>
        <w:tc>
          <w:tcPr>
            <w:tcW w:type="dxa" w:w="864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[5/3/1]</w:t>
            </w:r>
          </w:p>
        </w:tc>
        <w:tc>
          <w:tcPr>
            <w:tcW w:type="dxa" w:w="7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[L/M/H]</w:t>
            </w:r>
          </w:p>
        </w:tc>
        <w:tc>
          <w:tcPr>
            <w:tcW w:type="dxa" w:w="864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[1-5]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fix]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EFFORT ESTIMATION GUIDE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EFFORT LEVEL</w:t>
            </w:r>
          </w:p>
        </w:tc>
        <w:tc>
          <w:tcPr>
            <w:tcW w:type="dxa" w:w="792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TYPICAL CHARACTERISTICS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Low</w:t>
            </w:r>
          </w:p>
        </w:tc>
        <w:tc>
          <w:tcPr>
            <w:tcW w:type="dxa" w:w="79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Configuration change, policy update, enable existing feature — days, minimal cost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Medium</w:t>
            </w:r>
          </w:p>
        </w:tc>
        <w:tc>
          <w:tcPr>
            <w:tcW w:type="dxa" w:w="792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Tool deployment, staff training, process redesign — weeks, moderate budget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High</w:t>
            </w:r>
          </w:p>
        </w:tc>
        <w:tc>
          <w:tcPr>
            <w:tcW w:type="dxa" w:w="79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New infrastructure, major procurement, organizational restructure — months, significant investment</w:t>
            </w:r>
          </w:p>
        </w:tc>
      </w:tr>
    </w:tbl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